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4" w:type="dxa"/>
        <w:tblInd w:w="-459" w:type="dxa"/>
        <w:tblLook w:val="01E0" w:firstRow="1" w:lastRow="1" w:firstColumn="1" w:lastColumn="1" w:noHBand="0" w:noVBand="0"/>
      </w:tblPr>
      <w:tblGrid>
        <w:gridCol w:w="2410"/>
        <w:gridCol w:w="7544"/>
      </w:tblGrid>
      <w:tr w:rsidR="00E46A93" w:rsidTr="00677550">
        <w:tc>
          <w:tcPr>
            <w:tcW w:w="2410" w:type="dxa"/>
            <w:shd w:val="clear" w:color="auto" w:fill="auto"/>
          </w:tcPr>
          <w:p w:rsidR="00E46A93" w:rsidRPr="00677550" w:rsidRDefault="003C57B9" w:rsidP="004B4AC1">
            <w:pPr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</w:rPr>
              <w:drawing>
                <wp:inline distT="0" distB="0" distL="0" distR="0">
                  <wp:extent cx="1076325" cy="7524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shd w:val="clear" w:color="auto" w:fill="auto"/>
          </w:tcPr>
          <w:p w:rsidR="00E46A93" w:rsidRPr="00677550" w:rsidRDefault="00E46A93" w:rsidP="004B4AC1">
            <w:pPr>
              <w:rPr>
                <w:sz w:val="16"/>
                <w:szCs w:val="16"/>
              </w:rPr>
            </w:pPr>
          </w:p>
          <w:p w:rsidR="00E46A93" w:rsidRPr="00677550" w:rsidRDefault="003C57B9" w:rsidP="004B4AC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4562475" cy="257175"/>
                      <wp:effectExtent l="7620" t="10795" r="11430" b="8255"/>
                      <wp:wrapNone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624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57B9" w:rsidRPr="001D256E" w:rsidRDefault="003C57B9" w:rsidP="003C57B9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D256E">
                                    <w:rPr>
                                      <w:color w:val="56B301"/>
                                      <w:sz w:val="4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56B30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Nederlandse Fruittelers Organisatie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-.55pt;margin-top:.3pt;width:359.2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3C57B9" w:rsidRPr="001D256E" w:rsidRDefault="003C57B9" w:rsidP="003C57B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D256E">
                              <w:rPr>
                                <w:color w:val="56B301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56B3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 Fruittelers Organisatie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A93" w:rsidRPr="00677550" w:rsidRDefault="00E46A93" w:rsidP="004B4AC1">
            <w:pPr>
              <w:rPr>
                <w:sz w:val="12"/>
                <w:szCs w:val="12"/>
              </w:rPr>
            </w:pPr>
          </w:p>
          <w:p w:rsidR="00E46A93" w:rsidRPr="00677550" w:rsidRDefault="00E46A93" w:rsidP="004B4AC1">
            <w:pPr>
              <w:rPr>
                <w:sz w:val="16"/>
              </w:rPr>
            </w:pPr>
          </w:p>
        </w:tc>
      </w:tr>
    </w:tbl>
    <w:p w:rsidR="00E46A93" w:rsidRDefault="00E46A93" w:rsidP="00025C89">
      <w:pPr>
        <w:outlineLvl w:val="0"/>
        <w:rPr>
          <w:rFonts w:ascii="Arial" w:hAnsi="Arial" w:cs="Arial"/>
          <w:b/>
        </w:rPr>
      </w:pPr>
    </w:p>
    <w:p w:rsidR="00E46A93" w:rsidRDefault="00E46A93" w:rsidP="00CC4F9C">
      <w:pPr>
        <w:outlineLvl w:val="0"/>
        <w:rPr>
          <w:rFonts w:ascii="Arial" w:hAnsi="Arial" w:cs="Arial"/>
          <w:b/>
          <w:sz w:val="20"/>
          <w:szCs w:val="20"/>
        </w:rPr>
      </w:pPr>
      <w:r w:rsidRPr="0051327D">
        <w:rPr>
          <w:rFonts w:ascii="Arial" w:hAnsi="Arial" w:cs="Arial"/>
          <w:b/>
        </w:rPr>
        <w:t>Persbericht</w:t>
      </w:r>
      <w:r w:rsidR="00F930BF">
        <w:rPr>
          <w:rFonts w:ascii="Arial" w:hAnsi="Arial" w:cs="Arial"/>
          <w:b/>
        </w:rPr>
        <w:t xml:space="preserve"> </w:t>
      </w:r>
      <w:r w:rsidR="003C57B9">
        <w:rPr>
          <w:rFonts w:ascii="Arial" w:hAnsi="Arial" w:cs="Arial"/>
          <w:b/>
        </w:rPr>
        <w:t>NFO</w:t>
      </w:r>
    </w:p>
    <w:p w:rsidR="00E46A93" w:rsidRPr="0051327D" w:rsidRDefault="00E46A93">
      <w:pPr>
        <w:rPr>
          <w:rFonts w:ascii="Arial" w:hAnsi="Arial" w:cs="Arial"/>
          <w:i/>
          <w:sz w:val="22"/>
          <w:szCs w:val="22"/>
        </w:rPr>
      </w:pPr>
    </w:p>
    <w:p w:rsidR="003C57B9" w:rsidRPr="003C57B9" w:rsidRDefault="003C57B9" w:rsidP="003C57B9">
      <w:pPr>
        <w:rPr>
          <w:rFonts w:ascii="Arial" w:hAnsi="Arial" w:cs="Arial"/>
          <w:i/>
          <w:sz w:val="32"/>
          <w:szCs w:val="32"/>
          <w:u w:val="single"/>
        </w:rPr>
      </w:pPr>
      <w:r w:rsidRPr="003C57B9">
        <w:rPr>
          <w:rFonts w:ascii="Arial" w:hAnsi="Arial" w:cs="Arial"/>
          <w:i/>
          <w:sz w:val="32"/>
          <w:szCs w:val="32"/>
          <w:u w:val="single"/>
        </w:rPr>
        <w:t>Uitspraak rechtbank Gelderland inzake mezenschade</w:t>
      </w:r>
    </w:p>
    <w:p w:rsidR="00CC4F9C" w:rsidRDefault="00CC4F9C" w:rsidP="00CC4F9C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74120" w:rsidRPr="00874120" w:rsidRDefault="00874120" w:rsidP="003C57B9">
      <w:pPr>
        <w:rPr>
          <w:rFonts w:ascii="Arial" w:hAnsi="Arial" w:cs="Arial"/>
          <w:sz w:val="28"/>
          <w:szCs w:val="28"/>
        </w:rPr>
      </w:pPr>
      <w:r w:rsidRPr="00874120">
        <w:rPr>
          <w:rFonts w:ascii="Arial" w:hAnsi="Arial" w:cs="Arial"/>
          <w:sz w:val="28"/>
          <w:szCs w:val="28"/>
        </w:rPr>
        <w:t>Beroep van NFO gegrond verklaard</w:t>
      </w:r>
    </w:p>
    <w:p w:rsidR="00874120" w:rsidRDefault="00874120" w:rsidP="003C57B9">
      <w:pPr>
        <w:rPr>
          <w:rFonts w:ascii="Arial" w:hAnsi="Arial" w:cs="Arial"/>
        </w:rPr>
      </w:pPr>
    </w:p>
    <w:p w:rsidR="00874120" w:rsidRDefault="00DA38C1" w:rsidP="003C57B9">
      <w:pPr>
        <w:rPr>
          <w:rFonts w:ascii="Arial" w:hAnsi="Arial" w:cs="Arial"/>
        </w:rPr>
      </w:pPr>
      <w:r>
        <w:rPr>
          <w:rFonts w:ascii="Arial" w:hAnsi="Arial" w:cs="Arial"/>
        </w:rPr>
        <w:t>De R</w:t>
      </w:r>
      <w:r w:rsidR="003C57B9" w:rsidRPr="003C57B9">
        <w:rPr>
          <w:rFonts w:ascii="Arial" w:hAnsi="Arial" w:cs="Arial"/>
        </w:rPr>
        <w:t xml:space="preserve">echtbank Gelderland </w:t>
      </w:r>
      <w:r w:rsidR="00874120">
        <w:rPr>
          <w:rFonts w:ascii="Arial" w:hAnsi="Arial" w:cs="Arial"/>
        </w:rPr>
        <w:t xml:space="preserve">heeft </w:t>
      </w:r>
      <w:r w:rsidR="00874120" w:rsidRPr="003C57B9">
        <w:rPr>
          <w:rFonts w:ascii="Arial" w:hAnsi="Arial" w:cs="Arial"/>
        </w:rPr>
        <w:t xml:space="preserve">2 augustus </w:t>
      </w:r>
      <w:r w:rsidR="003C57B9" w:rsidRPr="003C57B9">
        <w:rPr>
          <w:rFonts w:ascii="Arial" w:hAnsi="Arial" w:cs="Arial"/>
        </w:rPr>
        <w:t>uitspraak gedaan inzake de vergoedi</w:t>
      </w:r>
      <w:r w:rsidR="00874120">
        <w:rPr>
          <w:rFonts w:ascii="Arial" w:hAnsi="Arial" w:cs="Arial"/>
        </w:rPr>
        <w:t>ng van de mezenschade door het F</w:t>
      </w:r>
      <w:r w:rsidR="003C57B9" w:rsidRPr="003C57B9">
        <w:rPr>
          <w:rFonts w:ascii="Arial" w:hAnsi="Arial" w:cs="Arial"/>
        </w:rPr>
        <w:t xml:space="preserve">aunafonds/de provincies. </w:t>
      </w:r>
      <w:r w:rsidR="00874120">
        <w:rPr>
          <w:rFonts w:ascii="Arial" w:hAnsi="Arial" w:cs="Arial"/>
        </w:rPr>
        <w:t xml:space="preserve">De </w:t>
      </w:r>
      <w:r w:rsidR="003C57B9" w:rsidRPr="003C57B9">
        <w:rPr>
          <w:rFonts w:ascii="Arial" w:hAnsi="Arial" w:cs="Arial"/>
        </w:rPr>
        <w:t xml:space="preserve">NFO had namens </w:t>
      </w:r>
      <w:r w:rsidR="00874120">
        <w:rPr>
          <w:rFonts w:ascii="Arial" w:hAnsi="Arial" w:cs="Arial"/>
        </w:rPr>
        <w:t>twintig</w:t>
      </w:r>
      <w:r w:rsidR="003C57B9" w:rsidRPr="003C57B9">
        <w:rPr>
          <w:rFonts w:ascii="Arial" w:hAnsi="Arial" w:cs="Arial"/>
        </w:rPr>
        <w:t xml:space="preserve"> NFO-leden uit alle streken van Nederland</w:t>
      </w:r>
      <w:r w:rsidR="00874120">
        <w:rPr>
          <w:rFonts w:ascii="Arial" w:hAnsi="Arial" w:cs="Arial"/>
        </w:rPr>
        <w:t xml:space="preserve"> </w:t>
      </w:r>
      <w:r w:rsidR="003C57B9" w:rsidRPr="003C57B9">
        <w:rPr>
          <w:rFonts w:ascii="Arial" w:hAnsi="Arial" w:cs="Arial"/>
        </w:rPr>
        <w:t>(Limburg,</w:t>
      </w:r>
      <w:r w:rsidR="00874120">
        <w:rPr>
          <w:rFonts w:ascii="Arial" w:hAnsi="Arial" w:cs="Arial"/>
        </w:rPr>
        <w:t xml:space="preserve"> </w:t>
      </w:r>
      <w:r w:rsidR="003C57B9" w:rsidRPr="003C57B9">
        <w:rPr>
          <w:rFonts w:ascii="Arial" w:hAnsi="Arial" w:cs="Arial"/>
        </w:rPr>
        <w:t>Gelderland, Zeeland, Noord-Holland en Utrecht) beroep aangete</w:t>
      </w:r>
      <w:r w:rsidR="00874120">
        <w:rPr>
          <w:rFonts w:ascii="Arial" w:hAnsi="Arial" w:cs="Arial"/>
        </w:rPr>
        <w:t>kend tegen het besluit van het F</w:t>
      </w:r>
      <w:r w:rsidR="003C57B9" w:rsidRPr="003C57B9">
        <w:rPr>
          <w:rFonts w:ascii="Arial" w:hAnsi="Arial" w:cs="Arial"/>
        </w:rPr>
        <w:t>aunafonds/de provincies om de vergoeding van de mezenschade af te bouwen van 100</w:t>
      </w:r>
      <w:r w:rsidR="00874120">
        <w:rPr>
          <w:rFonts w:ascii="Arial" w:hAnsi="Arial" w:cs="Arial"/>
        </w:rPr>
        <w:t xml:space="preserve"> procent</w:t>
      </w:r>
      <w:r w:rsidR="003C57B9" w:rsidRPr="003C57B9">
        <w:rPr>
          <w:rFonts w:ascii="Arial" w:hAnsi="Arial" w:cs="Arial"/>
        </w:rPr>
        <w:t xml:space="preserve"> in 2014 naar 0</w:t>
      </w:r>
      <w:r w:rsidR="00874120">
        <w:rPr>
          <w:rFonts w:ascii="Arial" w:hAnsi="Arial" w:cs="Arial"/>
        </w:rPr>
        <w:t xml:space="preserve"> procent</w:t>
      </w:r>
      <w:r w:rsidR="003C57B9" w:rsidRPr="003C57B9">
        <w:rPr>
          <w:rFonts w:ascii="Arial" w:hAnsi="Arial" w:cs="Arial"/>
        </w:rPr>
        <w:t xml:space="preserve"> in 2017. </w:t>
      </w:r>
    </w:p>
    <w:p w:rsidR="00874120" w:rsidRDefault="00874120" w:rsidP="003C57B9">
      <w:pPr>
        <w:rPr>
          <w:rFonts w:ascii="Arial" w:hAnsi="Arial" w:cs="Arial"/>
        </w:rPr>
      </w:pPr>
    </w:p>
    <w:p w:rsidR="00DA38C1" w:rsidRDefault="00874120" w:rsidP="003C57B9">
      <w:pPr>
        <w:rPr>
          <w:rFonts w:ascii="Arial" w:hAnsi="Arial" w:cs="Arial"/>
        </w:rPr>
      </w:pPr>
      <w:r>
        <w:rPr>
          <w:rFonts w:ascii="Arial" w:hAnsi="Arial" w:cs="Arial"/>
        </w:rPr>
        <w:t>De R</w:t>
      </w:r>
      <w:r w:rsidR="003C57B9" w:rsidRPr="003C57B9">
        <w:rPr>
          <w:rFonts w:ascii="Arial" w:hAnsi="Arial" w:cs="Arial"/>
        </w:rPr>
        <w:t xml:space="preserve">echtbank Gelderland heeft het beroep van de NFO gegrond verklaard. </w:t>
      </w:r>
      <w:r>
        <w:rPr>
          <w:rFonts w:ascii="Arial" w:hAnsi="Arial" w:cs="Arial"/>
        </w:rPr>
        <w:t xml:space="preserve">De </w:t>
      </w:r>
      <w:r w:rsidR="003C57B9" w:rsidRPr="003C57B9">
        <w:rPr>
          <w:rFonts w:ascii="Arial" w:hAnsi="Arial" w:cs="Arial"/>
        </w:rPr>
        <w:t xml:space="preserve">Rechtbank heeft ook besloten dat het bestreden besluit over de afbouw van de vergoeding moet worden vernietigd </w:t>
      </w:r>
      <w:r>
        <w:rPr>
          <w:rFonts w:ascii="Arial" w:hAnsi="Arial" w:cs="Arial"/>
        </w:rPr>
        <w:t>en het F</w:t>
      </w:r>
      <w:r w:rsidR="003C57B9" w:rsidRPr="003C57B9">
        <w:rPr>
          <w:rFonts w:ascii="Arial" w:hAnsi="Arial" w:cs="Arial"/>
        </w:rPr>
        <w:t>aunafonds/</w:t>
      </w:r>
      <w:r>
        <w:rPr>
          <w:rFonts w:ascii="Arial" w:hAnsi="Arial" w:cs="Arial"/>
        </w:rPr>
        <w:t xml:space="preserve">de </w:t>
      </w:r>
      <w:r w:rsidR="003C57B9" w:rsidRPr="003C57B9">
        <w:rPr>
          <w:rFonts w:ascii="Arial" w:hAnsi="Arial" w:cs="Arial"/>
        </w:rPr>
        <w:t xml:space="preserve">provincies opgedragen een nieuw besluit te nemen waarin rekening gehouden wordt met </w:t>
      </w:r>
      <w:r>
        <w:rPr>
          <w:rFonts w:ascii="Arial" w:hAnsi="Arial" w:cs="Arial"/>
        </w:rPr>
        <w:t xml:space="preserve">de </w:t>
      </w:r>
      <w:r w:rsidR="003C57B9" w:rsidRPr="003C57B9">
        <w:rPr>
          <w:rFonts w:ascii="Arial" w:hAnsi="Arial" w:cs="Arial"/>
        </w:rPr>
        <w:t xml:space="preserve">uitspraak van </w:t>
      </w:r>
      <w:r>
        <w:rPr>
          <w:rFonts w:ascii="Arial" w:hAnsi="Arial" w:cs="Arial"/>
        </w:rPr>
        <w:t>R</w:t>
      </w:r>
      <w:r w:rsidR="003C57B9" w:rsidRPr="003C57B9">
        <w:rPr>
          <w:rFonts w:ascii="Arial" w:hAnsi="Arial" w:cs="Arial"/>
        </w:rPr>
        <w:t xml:space="preserve">echtbank Gelderland. Daarnaast heeft de rechtbank het </w:t>
      </w:r>
      <w:r>
        <w:rPr>
          <w:rFonts w:ascii="Arial" w:hAnsi="Arial" w:cs="Arial"/>
        </w:rPr>
        <w:t>F</w:t>
      </w:r>
      <w:r w:rsidR="003C57B9" w:rsidRPr="003C57B9">
        <w:rPr>
          <w:rFonts w:ascii="Arial" w:hAnsi="Arial" w:cs="Arial"/>
        </w:rPr>
        <w:t xml:space="preserve">aunafonds/de provincies veroordeeld tot betaling van de proceskosten en de griffiekosten. </w:t>
      </w:r>
    </w:p>
    <w:p w:rsidR="003C57B9" w:rsidRDefault="00DA38C1" w:rsidP="00DA3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3C57B9" w:rsidRPr="003C57B9">
        <w:rPr>
          <w:rFonts w:ascii="Arial" w:hAnsi="Arial" w:cs="Arial"/>
        </w:rPr>
        <w:t xml:space="preserve">NFO is  content met de uitsprak omdat fruittelers in een onmogelijke positie gebracht werden. </w:t>
      </w:r>
      <w:r>
        <w:rPr>
          <w:rFonts w:ascii="Arial" w:hAnsi="Arial" w:cs="Arial"/>
        </w:rPr>
        <w:t>De NFO</w:t>
      </w:r>
      <w:r w:rsidRPr="003C57B9">
        <w:rPr>
          <w:rFonts w:ascii="Arial" w:hAnsi="Arial" w:cs="Arial"/>
        </w:rPr>
        <w:t xml:space="preserve"> had deze zaak namens </w:t>
      </w:r>
      <w:r>
        <w:rPr>
          <w:rFonts w:ascii="Arial" w:hAnsi="Arial" w:cs="Arial"/>
        </w:rPr>
        <w:t>haar</w:t>
      </w:r>
      <w:r w:rsidRPr="003C57B9">
        <w:rPr>
          <w:rFonts w:ascii="Arial" w:hAnsi="Arial" w:cs="Arial"/>
        </w:rPr>
        <w:t xml:space="preserve"> leden aangespannen omdat mezen beschermde zangvogels zijn en er geen effectieve methoden zijn om ze te weren </w:t>
      </w:r>
      <w:r>
        <w:rPr>
          <w:rFonts w:ascii="Arial" w:hAnsi="Arial" w:cs="Arial"/>
        </w:rPr>
        <w:t>en</w:t>
      </w:r>
      <w:r w:rsidR="003C57B9" w:rsidRPr="003C57B9">
        <w:rPr>
          <w:rFonts w:ascii="Arial" w:hAnsi="Arial" w:cs="Arial"/>
        </w:rPr>
        <w:t xml:space="preserve"> schade aan met name appels en peren te voorkomen. Er moet nog wel rekening gehouden worden met het feit dat eiser en verweerder </w:t>
      </w:r>
      <w:r>
        <w:rPr>
          <w:rFonts w:ascii="Arial" w:hAnsi="Arial" w:cs="Arial"/>
        </w:rPr>
        <w:t>zes</w:t>
      </w:r>
      <w:r w:rsidR="008A1253">
        <w:rPr>
          <w:rFonts w:ascii="Arial" w:hAnsi="Arial" w:cs="Arial"/>
        </w:rPr>
        <w:t xml:space="preserve"> weken te tijd hebben</w:t>
      </w:r>
      <w:r w:rsidR="003C57B9" w:rsidRPr="003C57B9">
        <w:rPr>
          <w:rFonts w:ascii="Arial" w:hAnsi="Arial" w:cs="Arial"/>
        </w:rPr>
        <w:t xml:space="preserve"> een hoger beroep in te dienen bij de Raad van State. </w:t>
      </w:r>
    </w:p>
    <w:p w:rsidR="003C57B9" w:rsidRPr="003C57B9" w:rsidRDefault="003C57B9" w:rsidP="003C57B9">
      <w:pPr>
        <w:rPr>
          <w:rFonts w:ascii="Arial" w:hAnsi="Arial" w:cs="Arial"/>
        </w:rPr>
      </w:pPr>
    </w:p>
    <w:p w:rsidR="003C57B9" w:rsidRDefault="00DA38C1" w:rsidP="003C5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3C57B9" w:rsidRPr="003C57B9">
        <w:rPr>
          <w:rFonts w:ascii="Arial" w:hAnsi="Arial" w:cs="Arial"/>
        </w:rPr>
        <w:t>NFO roep</w:t>
      </w:r>
      <w:r>
        <w:rPr>
          <w:rFonts w:ascii="Arial" w:hAnsi="Arial" w:cs="Arial"/>
        </w:rPr>
        <w:t>t de</w:t>
      </w:r>
      <w:r w:rsidR="003C57B9" w:rsidRPr="003C57B9">
        <w:rPr>
          <w:rFonts w:ascii="Arial" w:hAnsi="Arial" w:cs="Arial"/>
        </w:rPr>
        <w:t xml:space="preserve"> provincies op om in overleg met </w:t>
      </w:r>
      <w:r>
        <w:rPr>
          <w:rFonts w:ascii="Arial" w:hAnsi="Arial" w:cs="Arial"/>
        </w:rPr>
        <w:t xml:space="preserve">het </w:t>
      </w:r>
      <w:r w:rsidR="003C57B9" w:rsidRPr="003C57B9">
        <w:rPr>
          <w:rFonts w:ascii="Arial" w:hAnsi="Arial" w:cs="Arial"/>
        </w:rPr>
        <w:t>bedrijfsleven tot een goede regeling te komen. Het schadebeeld is grillig en individuele telers kunnen hier niet voor opdraaien.</w:t>
      </w:r>
    </w:p>
    <w:p w:rsidR="003C57B9" w:rsidRPr="003C57B9" w:rsidRDefault="003C57B9" w:rsidP="003C57B9">
      <w:pPr>
        <w:rPr>
          <w:rFonts w:ascii="Arial" w:hAnsi="Arial" w:cs="Arial"/>
        </w:rPr>
      </w:pPr>
    </w:p>
    <w:p w:rsidR="003C57B9" w:rsidRPr="003C57B9" w:rsidRDefault="003C57B9" w:rsidP="003C57B9">
      <w:pPr>
        <w:rPr>
          <w:rFonts w:ascii="Arial" w:hAnsi="Arial" w:cs="Arial"/>
        </w:rPr>
      </w:pPr>
      <w:r w:rsidRPr="003C57B9">
        <w:rPr>
          <w:rFonts w:ascii="Arial" w:hAnsi="Arial" w:cs="Arial"/>
        </w:rPr>
        <w:t xml:space="preserve">De rechtszaak was mogelijk </w:t>
      </w:r>
      <w:r w:rsidR="00DA38C1">
        <w:rPr>
          <w:rFonts w:ascii="Arial" w:hAnsi="Arial" w:cs="Arial"/>
        </w:rPr>
        <w:t>dankzij</w:t>
      </w:r>
      <w:r w:rsidRPr="003C57B9">
        <w:rPr>
          <w:rFonts w:ascii="Arial" w:hAnsi="Arial" w:cs="Arial"/>
        </w:rPr>
        <w:t xml:space="preserve"> een bijdrage van </w:t>
      </w:r>
      <w:r w:rsidR="00DA38C1">
        <w:rPr>
          <w:rFonts w:ascii="Arial" w:hAnsi="Arial" w:cs="Arial"/>
        </w:rPr>
        <w:t xml:space="preserve">de </w:t>
      </w:r>
      <w:r w:rsidRPr="003C57B9">
        <w:rPr>
          <w:rFonts w:ascii="Arial" w:hAnsi="Arial" w:cs="Arial"/>
        </w:rPr>
        <w:t>deelnemende fruittelers, de landelijke NFO en LTO-Noord.</w:t>
      </w:r>
    </w:p>
    <w:p w:rsidR="00E46A93" w:rsidRDefault="00E46A93">
      <w:pPr>
        <w:rPr>
          <w:rFonts w:ascii="Arial" w:hAnsi="Arial" w:cs="Arial"/>
          <w:b/>
        </w:rPr>
      </w:pPr>
    </w:p>
    <w:p w:rsidR="00DA38C1" w:rsidRDefault="00DA38C1" w:rsidP="00F930BF">
      <w:pPr>
        <w:rPr>
          <w:rFonts w:ascii="Arial" w:hAnsi="Arial" w:cs="Arial"/>
          <w:b/>
        </w:rPr>
      </w:pPr>
    </w:p>
    <w:p w:rsidR="00F930BF" w:rsidRPr="0051327D" w:rsidRDefault="00F930BF" w:rsidP="00F930BF">
      <w:pPr>
        <w:rPr>
          <w:rFonts w:ascii="Arial" w:hAnsi="Arial" w:cs="Arial"/>
          <w:b/>
        </w:rPr>
      </w:pPr>
      <w:r w:rsidRPr="0051327D">
        <w:rPr>
          <w:rFonts w:ascii="Arial" w:hAnsi="Arial" w:cs="Arial"/>
          <w:b/>
        </w:rPr>
        <w:t>Noot voor de redactie</w:t>
      </w:r>
    </w:p>
    <w:p w:rsidR="00F930BF" w:rsidRPr="004A6E96" w:rsidRDefault="00F930BF" w:rsidP="003C57B9">
      <w:pPr>
        <w:rPr>
          <w:rFonts w:ascii="Arial" w:hAnsi="Arial" w:cs="Arial"/>
          <w:sz w:val="20"/>
          <w:szCs w:val="20"/>
        </w:rPr>
      </w:pPr>
      <w:r w:rsidRPr="0051327D">
        <w:rPr>
          <w:rFonts w:ascii="Arial" w:hAnsi="Arial" w:cs="Arial"/>
        </w:rPr>
        <w:t xml:space="preserve">Nadere informatie kan worden verkregen </w:t>
      </w:r>
      <w:r>
        <w:rPr>
          <w:rFonts w:ascii="Arial" w:hAnsi="Arial" w:cs="Arial"/>
        </w:rPr>
        <w:t xml:space="preserve">bij </w:t>
      </w:r>
      <w:r w:rsidR="00DA38C1">
        <w:rPr>
          <w:rFonts w:ascii="Arial" w:hAnsi="Arial" w:cs="Arial"/>
        </w:rPr>
        <w:t>NFO-b</w:t>
      </w:r>
      <w:r w:rsidR="003C57B9">
        <w:rPr>
          <w:rFonts w:ascii="Arial" w:hAnsi="Arial" w:cs="Arial"/>
        </w:rPr>
        <w:t>eleidsmedewerker H</w:t>
      </w:r>
      <w:r w:rsidR="00DA38C1">
        <w:rPr>
          <w:rFonts w:ascii="Arial" w:hAnsi="Arial" w:cs="Arial"/>
        </w:rPr>
        <w:t>erman</w:t>
      </w:r>
      <w:r w:rsidR="003C57B9">
        <w:rPr>
          <w:rFonts w:ascii="Arial" w:hAnsi="Arial" w:cs="Arial"/>
        </w:rPr>
        <w:t xml:space="preserve"> Bus</w:t>
      </w:r>
      <w:r w:rsidR="003C57B9">
        <w:rPr>
          <w:rFonts w:ascii="Arial" w:hAnsi="Arial" w:cs="Arial"/>
        </w:rPr>
        <w:br/>
        <w:t>Tel: 06</w:t>
      </w:r>
      <w:r w:rsidR="00DA38C1">
        <w:rPr>
          <w:rFonts w:ascii="Arial" w:hAnsi="Arial" w:cs="Arial"/>
        </w:rPr>
        <w:t xml:space="preserve"> </w:t>
      </w:r>
      <w:r w:rsidR="003C57B9">
        <w:rPr>
          <w:rFonts w:ascii="Arial" w:hAnsi="Arial" w:cs="Arial"/>
        </w:rPr>
        <w:t xml:space="preserve">51 17 81 06 </w:t>
      </w:r>
      <w:r w:rsidR="003C57B9">
        <w:rPr>
          <w:rFonts w:ascii="Arial" w:hAnsi="Arial" w:cs="Arial"/>
        </w:rPr>
        <w:br/>
      </w:r>
    </w:p>
    <w:p w:rsidR="00E46A93" w:rsidRDefault="00E46A93">
      <w:pPr>
        <w:rPr>
          <w:rFonts w:ascii="Arial" w:hAnsi="Arial" w:cs="Arial"/>
          <w:sz w:val="22"/>
          <w:szCs w:val="22"/>
        </w:rPr>
      </w:pPr>
    </w:p>
    <w:p w:rsidR="00E46A93" w:rsidRDefault="00B672D1" w:rsidP="00025C89">
      <w:r>
        <w:t xml:space="preserve"> </w:t>
      </w:r>
    </w:p>
    <w:sectPr w:rsidR="00E46A93" w:rsidSect="0098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FB" w:rsidRDefault="00383AFB" w:rsidP="00677550">
      <w:r>
        <w:separator/>
      </w:r>
    </w:p>
  </w:endnote>
  <w:endnote w:type="continuationSeparator" w:id="0">
    <w:p w:rsidR="00383AFB" w:rsidRDefault="00383AFB" w:rsidP="0067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26" w:rsidRDefault="003F16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50" w:rsidRDefault="00677550" w:rsidP="00677550">
    <w:pPr>
      <w:pStyle w:val="Voettekst"/>
    </w:pPr>
  </w:p>
  <w:p w:rsidR="00677550" w:rsidRDefault="00677550" w:rsidP="00677550"/>
  <w:p w:rsidR="00677550" w:rsidRPr="00270C46" w:rsidRDefault="00677550" w:rsidP="00677550">
    <w:pPr>
      <w:pStyle w:val="Voettekst"/>
      <w:rPr>
        <w:rFonts w:ascii="Arial" w:hAnsi="Arial" w:cs="Arial"/>
        <w:color w:val="333333"/>
        <w:sz w:val="16"/>
        <w:szCs w:val="16"/>
      </w:rPr>
    </w:pPr>
    <w:r w:rsidRPr="00270C46">
      <w:rPr>
        <w:rFonts w:ascii="Arial" w:hAnsi="Arial" w:cs="Arial"/>
        <w:color w:val="333333"/>
        <w:sz w:val="16"/>
        <w:szCs w:val="16"/>
      </w:rPr>
      <w:t xml:space="preserve">Nederlandse Fruittelers Organisatie   Louis </w:t>
    </w:r>
    <w:proofErr w:type="spellStart"/>
    <w:r w:rsidRPr="00270C46">
      <w:rPr>
        <w:rFonts w:ascii="Arial" w:hAnsi="Arial" w:cs="Arial"/>
        <w:color w:val="333333"/>
        <w:sz w:val="16"/>
        <w:szCs w:val="16"/>
      </w:rPr>
      <w:t>Pasteurlaan</w:t>
    </w:r>
    <w:proofErr w:type="spellEnd"/>
    <w:r w:rsidRPr="00270C46">
      <w:rPr>
        <w:rFonts w:ascii="Arial" w:hAnsi="Arial" w:cs="Arial"/>
        <w:color w:val="333333"/>
        <w:sz w:val="16"/>
        <w:szCs w:val="16"/>
      </w:rPr>
      <w:t xml:space="preserve"> 6   Postbus 344   2700AH Zoetermeer    www.nfofruit.nl </w:t>
    </w:r>
  </w:p>
  <w:p w:rsidR="00677550" w:rsidRPr="00270C46" w:rsidRDefault="00677550" w:rsidP="00677550">
    <w:pPr>
      <w:pStyle w:val="Voettekst"/>
      <w:rPr>
        <w:rFonts w:ascii="Arial" w:hAnsi="Arial" w:cs="Arial"/>
        <w:color w:val="333333"/>
        <w:sz w:val="6"/>
        <w:szCs w:val="6"/>
      </w:rPr>
    </w:pPr>
  </w:p>
  <w:p w:rsidR="00677550" w:rsidRPr="00270C46" w:rsidRDefault="00677550" w:rsidP="00677550">
    <w:pPr>
      <w:pStyle w:val="Voettekst"/>
      <w:rPr>
        <w:rFonts w:ascii="Arial" w:hAnsi="Arial" w:cs="Arial"/>
        <w:color w:val="333333"/>
        <w:sz w:val="16"/>
        <w:szCs w:val="16"/>
      </w:rPr>
    </w:pPr>
    <w:r w:rsidRPr="00270C46">
      <w:rPr>
        <w:rFonts w:ascii="Arial" w:hAnsi="Arial" w:cs="Arial"/>
        <w:color w:val="333333"/>
        <w:sz w:val="16"/>
        <w:szCs w:val="16"/>
      </w:rPr>
      <w:t xml:space="preserve">Telefoon +31 (0) 79 3681300   e-mail: info@nfofruit.nl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26" w:rsidRDefault="003F16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FB" w:rsidRDefault="00383AFB" w:rsidP="00677550">
      <w:r>
        <w:separator/>
      </w:r>
    </w:p>
  </w:footnote>
  <w:footnote w:type="continuationSeparator" w:id="0">
    <w:p w:rsidR="00383AFB" w:rsidRDefault="00383AFB" w:rsidP="0067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26" w:rsidRDefault="003F162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26" w:rsidRDefault="003F162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26" w:rsidRDefault="003F16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3A8"/>
    <w:multiLevelType w:val="hybridMultilevel"/>
    <w:tmpl w:val="B7E41E46"/>
    <w:lvl w:ilvl="0" w:tplc="7A78E7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D"/>
    <w:rsid w:val="00025C89"/>
    <w:rsid w:val="0008531C"/>
    <w:rsid w:val="000C293E"/>
    <w:rsid w:val="0010691B"/>
    <w:rsid w:val="00133670"/>
    <w:rsid w:val="001D256E"/>
    <w:rsid w:val="002B401D"/>
    <w:rsid w:val="00314C64"/>
    <w:rsid w:val="00342432"/>
    <w:rsid w:val="003712E8"/>
    <w:rsid w:val="00382757"/>
    <w:rsid w:val="00383AFB"/>
    <w:rsid w:val="003C3DC3"/>
    <w:rsid w:val="003C57B9"/>
    <w:rsid w:val="003F1626"/>
    <w:rsid w:val="0040693A"/>
    <w:rsid w:val="00423E51"/>
    <w:rsid w:val="00452F1C"/>
    <w:rsid w:val="004B4AC1"/>
    <w:rsid w:val="0051327D"/>
    <w:rsid w:val="00531784"/>
    <w:rsid w:val="006108AA"/>
    <w:rsid w:val="00624AF1"/>
    <w:rsid w:val="00634282"/>
    <w:rsid w:val="00642A08"/>
    <w:rsid w:val="00677550"/>
    <w:rsid w:val="00680E31"/>
    <w:rsid w:val="006E419F"/>
    <w:rsid w:val="00762D68"/>
    <w:rsid w:val="007E555B"/>
    <w:rsid w:val="007F0A5E"/>
    <w:rsid w:val="00864E34"/>
    <w:rsid w:val="00874120"/>
    <w:rsid w:val="008A1253"/>
    <w:rsid w:val="008C05ED"/>
    <w:rsid w:val="00924B20"/>
    <w:rsid w:val="00927642"/>
    <w:rsid w:val="0095574C"/>
    <w:rsid w:val="00957888"/>
    <w:rsid w:val="00985226"/>
    <w:rsid w:val="00997F25"/>
    <w:rsid w:val="00A0004A"/>
    <w:rsid w:val="00A1018A"/>
    <w:rsid w:val="00A64EE1"/>
    <w:rsid w:val="00AB4DD3"/>
    <w:rsid w:val="00AF3372"/>
    <w:rsid w:val="00B25770"/>
    <w:rsid w:val="00B30BD7"/>
    <w:rsid w:val="00B672D1"/>
    <w:rsid w:val="00B90A93"/>
    <w:rsid w:val="00BA2F8F"/>
    <w:rsid w:val="00CC4F9C"/>
    <w:rsid w:val="00CC5F04"/>
    <w:rsid w:val="00CC79D6"/>
    <w:rsid w:val="00D23C0D"/>
    <w:rsid w:val="00D86EF3"/>
    <w:rsid w:val="00DA38C1"/>
    <w:rsid w:val="00E22B8E"/>
    <w:rsid w:val="00E46A93"/>
    <w:rsid w:val="00E95CAE"/>
    <w:rsid w:val="00EB17C6"/>
    <w:rsid w:val="00EC57D5"/>
    <w:rsid w:val="00F523DF"/>
    <w:rsid w:val="00F600AB"/>
    <w:rsid w:val="00F87450"/>
    <w:rsid w:val="00F930BF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521D-71E3-45D6-931A-E20A552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755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10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86EF3"/>
    <w:rPr>
      <w:rFonts w:cs="Times New Roman"/>
      <w:sz w:val="2"/>
      <w:szCs w:val="2"/>
    </w:rPr>
  </w:style>
  <w:style w:type="paragraph" w:styleId="Documentstructuur">
    <w:name w:val="Document Map"/>
    <w:basedOn w:val="Standaard"/>
    <w:link w:val="DocumentstructuurChar"/>
    <w:uiPriority w:val="99"/>
    <w:semiHidden/>
    <w:rsid w:val="00025C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D86EF3"/>
    <w:rPr>
      <w:rFonts w:cs="Times New Roman"/>
      <w:sz w:val="2"/>
      <w:szCs w:val="2"/>
    </w:rPr>
  </w:style>
  <w:style w:type="table" w:styleId="Tabelraster">
    <w:name w:val="Table Grid"/>
    <w:basedOn w:val="Standaardtabel"/>
    <w:uiPriority w:val="99"/>
    <w:locked/>
    <w:rsid w:val="0098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775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7755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6775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77550"/>
    <w:rPr>
      <w:sz w:val="24"/>
      <w:szCs w:val="24"/>
      <w:lang w:val="nl-NL" w:eastAsia="nl-NL"/>
    </w:rPr>
  </w:style>
  <w:style w:type="character" w:styleId="Hyperlink">
    <w:name w:val="Hyperlink"/>
    <w:rsid w:val="00CC4F9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3C57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187">
                      <w:marLeft w:val="375"/>
                      <w:marRight w:val="75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Zorgelijke afzet</vt:lpstr>
    </vt:vector>
  </TitlesOfParts>
  <Company>www.nfofruit.nl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Zorgelijke afzet</dc:title>
  <dc:subject/>
  <dc:creator>skoning</dc:creator>
  <cp:keywords/>
  <dc:description/>
  <cp:lastModifiedBy>Sabina Hervij</cp:lastModifiedBy>
  <cp:revision>2</cp:revision>
  <cp:lastPrinted>2009-09-15T08:22:00Z</cp:lastPrinted>
  <dcterms:created xsi:type="dcterms:W3CDTF">2017-08-04T15:47:00Z</dcterms:created>
  <dcterms:modified xsi:type="dcterms:W3CDTF">2017-08-04T15:47:00Z</dcterms:modified>
</cp:coreProperties>
</file>